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Дело № 5-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>06</w:t>
      </w:r>
      <w:r>
        <w:rPr>
          <w:rFonts w:ascii="Times New Roman" w:eastAsia="Times New Roman" w:hAnsi="Times New Roman" w:cs="Times New Roman"/>
          <w:sz w:val="26"/>
          <w:szCs w:val="26"/>
        </w:rPr>
        <w:t>-26</w:t>
      </w:r>
      <w:r>
        <w:rPr>
          <w:rFonts w:ascii="Times New Roman" w:eastAsia="Times New Roman" w:hAnsi="Times New Roman" w:cs="Times New Roman"/>
          <w:sz w:val="26"/>
          <w:szCs w:val="26"/>
        </w:rPr>
        <w:t>02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Style w:val="cat-Dategrp-10rplc-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Бордунов М.Б.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расположенный по адресу: ХМАО-Югра,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т. 15.33.2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Габидуллина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Ильмира </w:t>
      </w:r>
      <w:r>
        <w:rPr>
          <w:rFonts w:ascii="Times New Roman" w:eastAsia="Times New Roman" w:hAnsi="Times New Roman" w:cs="Times New Roman"/>
          <w:sz w:val="28"/>
          <w:szCs w:val="28"/>
        </w:rPr>
        <w:t>Римовича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5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6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7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8rplc-1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7rplc-1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34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36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Dategrp-12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Габидуллин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И.Р.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являясь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директором </w:t>
      </w:r>
      <w:r>
        <w:rPr>
          <w:rStyle w:val="cat-OrganizationNamegrp-28rplc-1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телекоммуникационным каналам связи представил в Отделение фонда пенсионного и социального страхования Российской Федерации по ХМАО-Югре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сведения о застрахованных лицах по форме ЕФС-1 раздел 1 подраздел 1.2 с типом «Исходная» за </w:t>
      </w:r>
      <w:r>
        <w:rPr>
          <w:rStyle w:val="cat-Dategrp-11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застрахованн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(обращение </w:t>
      </w:r>
      <w:r>
        <w:rPr>
          <w:rStyle w:val="cat-PhoneNumbergrp-29rplc-18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5641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4096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Согласно п. 3 ст. 11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Закона от </w:t>
      </w:r>
      <w:r>
        <w:rPr>
          <w:rStyle w:val="cat-Dategrp-13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27-ФЗ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"Об индивидуальном (персонифицированном) учете в системах обязательного пенсионного страхования и обязательного социального страхования"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 представления ежегодной отчетности по форме ЕФС-1 раздел 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подраздел 1.2 Сведения о страховом стаже, не позднее </w:t>
      </w:r>
      <w:r>
        <w:rPr>
          <w:rStyle w:val="cat-Dategrp-14rplc-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следующего за отчетным годом. Срок предоставления отчета по форме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ЕФС-1 раздел 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подраздел 1.2 «Сведения о страховом стаже» за </w:t>
      </w:r>
      <w:r>
        <w:rPr>
          <w:rStyle w:val="cat-Dategrp-11rplc-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до </w:t>
      </w:r>
      <w:r>
        <w:rPr>
          <w:rStyle w:val="cat-Dategrp-15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Правонарушение совершено </w:t>
      </w:r>
      <w:r>
        <w:rPr>
          <w:rStyle w:val="cat-Dategrp-16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Габидуллин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Габидуллин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И.Р.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должностного лица </w:t>
      </w:r>
      <w:r>
        <w:rPr>
          <w:rFonts w:ascii="Times New Roman" w:eastAsia="Times New Roman" w:hAnsi="Times New Roman" w:cs="Times New Roman"/>
          <w:sz w:val="28"/>
          <w:szCs w:val="28"/>
        </w:rPr>
        <w:t>Габидуллина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 суду представлены следующие доказательства: протокол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5425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7rplc-2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копия </w:t>
      </w:r>
      <w:r>
        <w:rPr>
          <w:rFonts w:ascii="Times New Roman" w:eastAsia="Times New Roman" w:hAnsi="Times New Roman" w:cs="Times New Roman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выявлении правонарушения в сфере законодательства РФ об индивидуальном (персонифицированном) учете в системе обязательного пенсионного страхования с приложением;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расчет финансовой санкции;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сведения о застрахованных лицах; выписка из ЕГРЮЛ; уведомление о составлении протокола об административном правонарушении; список почтовых отправлений.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Изложенные доказательства получены с соблюдением требований КоАП РФ, допустимы и достоверны, оценены судом по правилам ст. 26.11 КоАП РФ и в своей совокупности подтверждают вину </w:t>
      </w:r>
      <w:r>
        <w:rPr>
          <w:rFonts w:ascii="Times New Roman" w:eastAsia="Times New Roman" w:hAnsi="Times New Roman" w:cs="Times New Roman"/>
          <w:sz w:val="28"/>
          <w:szCs w:val="28"/>
        </w:rPr>
        <w:t>Габидуллина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министративного правонарушения.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99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3 п.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11 Федерального Закона от </w:t>
      </w:r>
      <w:r>
        <w:rPr>
          <w:rStyle w:val="cat-Dategrp-13rplc-2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27-ФЗ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"Об индивидуальном (персонифицированном) учете в системах обязательного пенси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онного страхования и обязательного социального страхования", </w:t>
      </w:r>
      <w:r>
        <w:rPr>
          <w:rFonts w:ascii="Times New Roman" w:eastAsia="Times New Roman" w:hAnsi="Times New Roman" w:cs="Times New Roman"/>
          <w:sz w:val="28"/>
          <w:szCs w:val="28"/>
        </w:rPr>
        <w:t>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408253699/entry/100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сведения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и документы: периоды работы (деятельности), в том числе периоды работы (деятельности), включаемые в стаж для определения права на досрочное назначение пенсии или на повышение фиксированной выплаты к пенсии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99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</w:t>
      </w:r>
      <w:r>
        <w:rPr>
          <w:rFonts w:ascii="Times New Roman" w:eastAsia="Times New Roman" w:hAnsi="Times New Roman" w:cs="Times New Roman"/>
          <w:sz w:val="28"/>
          <w:szCs w:val="28"/>
        </w:rPr>
        <w:t>.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11 Федерального Закона от </w:t>
      </w:r>
      <w:r>
        <w:rPr>
          <w:rStyle w:val="cat-Dategrp-13rplc-3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27-ФЗ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"Об индивидуальном (персонифицированном) учете в системах обязательного пенсионного страхования и обязательного социального страхования",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сведения, указанные в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0106192/entry/112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3 пункта 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настоящей статьи, представляются страхователями по окончании календарного года не позднее 25-го числа месяца, следующего за отчетным периодом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Габидуллина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>ст.15.33.2 Кодекса РФ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епредставление в установленный </w:t>
      </w:r>
      <w:hyperlink r:id="rId4" w:anchor="/document/10106192/entry/8" w:history="1">
        <w:r>
          <w:rPr>
            <w:rFonts w:ascii="Times New Roman" w:eastAsia="Times New Roman" w:hAnsi="Times New Roman" w:cs="Times New Roman"/>
            <w:color w:val="0000EE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индивидуальном (персонифицированном) учете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</w:t>
      </w:r>
      <w:hyperlink r:id="rId4" w:anchor="/document/12125267/entry/153320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частью 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4.2, 4.3 КоАП РФ, смягчающих и отягчающих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для признания совершенного административного правонарушения малозначительным и, соответственно, освобождения от административной ответственности с применением положений ст. 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не имеется, поскольку не установлено исключительных обстоятельств, свидетельствующих о наличии предусмотренных указанной нормой признаков малозначительности административного правонарушения, принимая при этом во внимание значимость охраняемых отношений и конкретные обстоятельства совершения административного правонарушения.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Принимая во внимание, что положениями КоАП РФ установлена административная ответственность за сам факт нарушения срока предоставления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</w:t>
      </w:r>
      <w:r>
        <w:rPr>
          <w:rFonts w:ascii="Times New Roman" w:eastAsia="Times New Roman" w:hAnsi="Times New Roman" w:cs="Times New Roman"/>
          <w:sz w:val="28"/>
          <w:szCs w:val="28"/>
        </w:rPr>
        <w:t>нифицированного) учета в системе обязательного пенсионного страхования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содеянное не может расцениваться как малозначительное деяние, так как оно полностью соответствует объективной стороне административного правонарушения.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4.1 КоАП РФ при назначении административного наказания, судом учтены характер совершенного административного правонарушения, личность виновного, его отношение к содеянному обстоятельства смягчающие и отягчающие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вышеизложенного, и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29.9-29.10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Габидуллина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Ильмира </w:t>
      </w:r>
      <w:r>
        <w:rPr>
          <w:rFonts w:ascii="Times New Roman" w:eastAsia="Times New Roman" w:hAnsi="Times New Roman" w:cs="Times New Roman"/>
          <w:sz w:val="28"/>
          <w:szCs w:val="28"/>
        </w:rPr>
        <w:t>Римовича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15.33.2 КоАП РФ и назначить наказание в виде административного штрафа в размере </w:t>
      </w:r>
      <w:r>
        <w:rPr>
          <w:rStyle w:val="cat-Sumgrp-25rplc-33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перечислять по следующим реквизитам: Банк получателя РКЦ </w:t>
      </w:r>
      <w:r>
        <w:rPr>
          <w:rStyle w:val="cat-Addressgrp-5rplc-3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Style w:val="cat-Addressgrp-6rplc-3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Ханты-Мансийск, Получатель: УФК по </w:t>
      </w:r>
      <w:r>
        <w:rPr>
          <w:rStyle w:val="cat-Addressgrp-4rplc-3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Style w:val="cat-Addressgrp-7rplc-3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(ОСФР по ХМАО-Югре, л/с 04874Ф87010),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счет N 40102810245370000007, ИНН </w:t>
      </w:r>
      <w:r>
        <w:rPr>
          <w:rStyle w:val="cat-PhoneNumbergrp-30rplc-38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 </w:t>
      </w:r>
      <w:r>
        <w:rPr>
          <w:rStyle w:val="cat-PhoneNumbergrp-31rplc-3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БИК ТОФК </w:t>
      </w:r>
      <w:r>
        <w:rPr>
          <w:rStyle w:val="cat-PhoneNumbergrp-32rplc-4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ОКТМО </w:t>
      </w:r>
      <w:r>
        <w:rPr>
          <w:rStyle w:val="cat-PhoneNumbergrp-33rplc-4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Addressgrp-0rplc-4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), р/счет - 03100643000000018700, КБК 79711601230060001140 УИН 797027000000000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018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квитанции предоставляется в каб.10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дома 9 по </w:t>
      </w:r>
      <w:r>
        <w:rPr>
          <w:rStyle w:val="cat-Addressgrp-9rplc-4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8rplc-4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Неуплата штрафа в течение 60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дней с момента вступления постановления в законную силу, влечет административную ответственность, предусмотренную ч. 1 ст. 20.25 Кодекса РФ об административных правонарушениях, в виде административного штрафа в двукратном размере неуплаченного административного штрафа либо административного ареста на срок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Копия верна: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ХМАО-Югры ______________________ </w:t>
      </w:r>
      <w:r>
        <w:rPr>
          <w:rFonts w:ascii="Times New Roman" w:eastAsia="Times New Roman" w:hAnsi="Times New Roman" w:cs="Times New Roman"/>
          <w:sz w:val="16"/>
          <w:szCs w:val="16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Style w:val="cat-Dategrp-18rplc-47"/>
          <w:rFonts w:ascii="Times New Roman" w:eastAsia="Times New Roman" w:hAnsi="Times New Roman" w:cs="Times New Roman"/>
          <w:sz w:val="16"/>
          <w:szCs w:val="16"/>
        </w:rPr>
        <w:t>дата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sz w:val="16"/>
          <w:szCs w:val="16"/>
        </w:rPr>
        <w:t>06</w:t>
      </w:r>
      <w:r>
        <w:rPr>
          <w:rFonts w:ascii="Times New Roman" w:eastAsia="Times New Roman" w:hAnsi="Times New Roman" w:cs="Times New Roman"/>
          <w:sz w:val="16"/>
          <w:szCs w:val="16"/>
        </w:rPr>
        <w:t>-26</w:t>
      </w:r>
      <w:r>
        <w:rPr>
          <w:rFonts w:ascii="Times New Roman" w:eastAsia="Times New Roman" w:hAnsi="Times New Roman" w:cs="Times New Roman"/>
          <w:sz w:val="16"/>
          <w:szCs w:val="16"/>
        </w:rPr>
        <w:t>02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4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Секретарь судебного заседания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Т.И. Слесарева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10rplc-1">
    <w:name w:val="cat-Date grp-1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ExternalSystemDefinedgrp-35rplc-6">
    <w:name w:val="cat-ExternalSystemDefined grp-35 rplc-6"/>
    <w:basedOn w:val="DefaultParagraphFont"/>
  </w:style>
  <w:style w:type="character" w:customStyle="1" w:styleId="cat-PassportDatagrp-26rplc-7">
    <w:name w:val="cat-PassportData grp-26 rplc-7"/>
    <w:basedOn w:val="DefaultParagraphFont"/>
  </w:style>
  <w:style w:type="character" w:customStyle="1" w:styleId="cat-UserDefinedgrp-37rplc-8">
    <w:name w:val="cat-UserDefined grp-37 rplc-8"/>
    <w:basedOn w:val="DefaultParagraphFont"/>
  </w:style>
  <w:style w:type="character" w:customStyle="1" w:styleId="cat-OrganizationNamegrp-28rplc-10">
    <w:name w:val="cat-OrganizationName grp-28 rplc-10"/>
    <w:basedOn w:val="DefaultParagraphFont"/>
  </w:style>
  <w:style w:type="character" w:customStyle="1" w:styleId="cat-PassportDatagrp-27rplc-11">
    <w:name w:val="cat-PassportData grp-27 rplc-11"/>
    <w:basedOn w:val="DefaultParagraphFont"/>
  </w:style>
  <w:style w:type="character" w:customStyle="1" w:styleId="cat-ExternalSystemDefinedgrp-34rplc-12">
    <w:name w:val="cat-ExternalSystemDefined grp-34 rplc-12"/>
    <w:basedOn w:val="DefaultParagraphFont"/>
  </w:style>
  <w:style w:type="character" w:customStyle="1" w:styleId="cat-ExternalSystemDefinedgrp-36rplc-13">
    <w:name w:val="cat-ExternalSystemDefined grp-36 rplc-13"/>
    <w:basedOn w:val="DefaultParagraphFont"/>
  </w:style>
  <w:style w:type="character" w:customStyle="1" w:styleId="cat-Dategrp-12rplc-14">
    <w:name w:val="cat-Date grp-12 rplc-14"/>
    <w:basedOn w:val="DefaultParagraphFont"/>
  </w:style>
  <w:style w:type="character" w:customStyle="1" w:styleId="cat-OrganizationNamegrp-28rplc-16">
    <w:name w:val="cat-OrganizationName grp-28 rplc-16"/>
    <w:basedOn w:val="DefaultParagraphFont"/>
  </w:style>
  <w:style w:type="character" w:customStyle="1" w:styleId="cat-Dategrp-11rplc-17">
    <w:name w:val="cat-Date grp-11 rplc-17"/>
    <w:basedOn w:val="DefaultParagraphFont"/>
  </w:style>
  <w:style w:type="character" w:customStyle="1" w:styleId="cat-PhoneNumbergrp-29rplc-18">
    <w:name w:val="cat-PhoneNumber grp-29 rplc-18"/>
    <w:basedOn w:val="DefaultParagraphFont"/>
  </w:style>
  <w:style w:type="character" w:customStyle="1" w:styleId="cat-Dategrp-13rplc-19">
    <w:name w:val="cat-Date grp-13 rplc-19"/>
    <w:basedOn w:val="DefaultParagraphFont"/>
  </w:style>
  <w:style w:type="character" w:customStyle="1" w:styleId="cat-Dategrp-14rplc-20">
    <w:name w:val="cat-Date grp-14 rplc-20"/>
    <w:basedOn w:val="DefaultParagraphFont"/>
  </w:style>
  <w:style w:type="character" w:customStyle="1" w:styleId="cat-Dategrp-11rplc-21">
    <w:name w:val="cat-Date grp-11 rplc-21"/>
    <w:basedOn w:val="DefaultParagraphFont"/>
  </w:style>
  <w:style w:type="character" w:customStyle="1" w:styleId="cat-Dategrp-15rplc-22">
    <w:name w:val="cat-Date grp-15 rplc-22"/>
    <w:basedOn w:val="DefaultParagraphFont"/>
  </w:style>
  <w:style w:type="character" w:customStyle="1" w:styleId="cat-Dategrp-16rplc-23">
    <w:name w:val="cat-Date grp-16 rplc-23"/>
    <w:basedOn w:val="DefaultParagraphFont"/>
  </w:style>
  <w:style w:type="character" w:customStyle="1" w:styleId="cat-Dategrp-17rplc-27">
    <w:name w:val="cat-Date grp-17 rplc-27"/>
    <w:basedOn w:val="DefaultParagraphFont"/>
  </w:style>
  <w:style w:type="character" w:customStyle="1" w:styleId="cat-Dategrp-13rplc-29">
    <w:name w:val="cat-Date grp-13 rplc-29"/>
    <w:basedOn w:val="DefaultParagraphFont"/>
  </w:style>
  <w:style w:type="character" w:customStyle="1" w:styleId="cat-Dategrp-13rplc-30">
    <w:name w:val="cat-Date grp-13 rplc-30"/>
    <w:basedOn w:val="DefaultParagraphFont"/>
  </w:style>
  <w:style w:type="character" w:customStyle="1" w:styleId="cat-Sumgrp-25rplc-33">
    <w:name w:val="cat-Sum grp-25 rplc-33"/>
    <w:basedOn w:val="DefaultParagraphFont"/>
  </w:style>
  <w:style w:type="character" w:customStyle="1" w:styleId="cat-Addressgrp-5rplc-34">
    <w:name w:val="cat-Address grp-5 rplc-34"/>
    <w:basedOn w:val="DefaultParagraphFont"/>
  </w:style>
  <w:style w:type="character" w:customStyle="1" w:styleId="cat-Addressgrp-6rplc-35">
    <w:name w:val="cat-Address grp-6 rplc-35"/>
    <w:basedOn w:val="DefaultParagraphFont"/>
  </w:style>
  <w:style w:type="character" w:customStyle="1" w:styleId="cat-Addressgrp-4rplc-36">
    <w:name w:val="cat-Address grp-4 rplc-36"/>
    <w:basedOn w:val="DefaultParagraphFont"/>
  </w:style>
  <w:style w:type="character" w:customStyle="1" w:styleId="cat-Addressgrp-7rplc-37">
    <w:name w:val="cat-Address grp-7 rplc-37"/>
    <w:basedOn w:val="DefaultParagraphFont"/>
  </w:style>
  <w:style w:type="character" w:customStyle="1" w:styleId="cat-PhoneNumbergrp-30rplc-38">
    <w:name w:val="cat-PhoneNumber grp-30 rplc-38"/>
    <w:basedOn w:val="DefaultParagraphFont"/>
  </w:style>
  <w:style w:type="character" w:customStyle="1" w:styleId="cat-PhoneNumbergrp-31rplc-39">
    <w:name w:val="cat-PhoneNumber grp-31 rplc-39"/>
    <w:basedOn w:val="DefaultParagraphFont"/>
  </w:style>
  <w:style w:type="character" w:customStyle="1" w:styleId="cat-PhoneNumbergrp-32rplc-40">
    <w:name w:val="cat-PhoneNumber grp-32 rplc-40"/>
    <w:basedOn w:val="DefaultParagraphFont"/>
  </w:style>
  <w:style w:type="character" w:customStyle="1" w:styleId="cat-PhoneNumbergrp-33rplc-41">
    <w:name w:val="cat-PhoneNumber grp-33 rplc-41"/>
    <w:basedOn w:val="DefaultParagraphFont"/>
  </w:style>
  <w:style w:type="character" w:customStyle="1" w:styleId="cat-Addressgrp-0rplc-42">
    <w:name w:val="cat-Address grp-0 rplc-42"/>
    <w:basedOn w:val="DefaultParagraphFont"/>
  </w:style>
  <w:style w:type="character" w:customStyle="1" w:styleId="cat-Addressgrp-9rplc-43">
    <w:name w:val="cat-Address grp-9 rplc-43"/>
    <w:basedOn w:val="DefaultParagraphFont"/>
  </w:style>
  <w:style w:type="character" w:customStyle="1" w:styleId="cat-Addressgrp-8rplc-44">
    <w:name w:val="cat-Address grp-8 rplc-44"/>
    <w:basedOn w:val="DefaultParagraphFont"/>
  </w:style>
  <w:style w:type="character" w:customStyle="1" w:styleId="cat-Dategrp-18rplc-47">
    <w:name w:val="cat-Date grp-18 rplc-4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